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82" w:rsidRPr="00CF0782" w:rsidRDefault="00CF0782" w:rsidP="00CF0782">
      <w:pPr>
        <w:pStyle w:val="ConsPlusNonformat"/>
        <w:jc w:val="right"/>
        <w:rPr>
          <w:rFonts w:ascii="Times New Roman" w:hAnsi="Times New Roman" w:cs="Times New Roman"/>
          <w:sz w:val="24"/>
          <w:szCs w:val="24"/>
        </w:rPr>
      </w:pPr>
      <w:bookmarkStart w:id="0" w:name="_Toc115854360"/>
      <w:r w:rsidRPr="00CF0782">
        <w:rPr>
          <w:rFonts w:ascii="Times New Roman" w:hAnsi="Times New Roman" w:cs="Times New Roman"/>
          <w:sz w:val="24"/>
          <w:szCs w:val="24"/>
        </w:rPr>
        <w:t>«УТВЕРЖДЕНО»</w:t>
      </w:r>
    </w:p>
    <w:p w:rsidR="00CF0782" w:rsidRPr="00CF0782" w:rsidRDefault="00CF0782" w:rsidP="00CF0782">
      <w:pPr>
        <w:pStyle w:val="ConsPlusNonformat"/>
        <w:jc w:val="right"/>
        <w:rPr>
          <w:rFonts w:ascii="Times New Roman" w:hAnsi="Times New Roman" w:cs="Times New Roman"/>
          <w:sz w:val="24"/>
          <w:szCs w:val="24"/>
        </w:rPr>
      </w:pPr>
      <w:r w:rsidRPr="00CF0782">
        <w:rPr>
          <w:rFonts w:ascii="Times New Roman" w:hAnsi="Times New Roman" w:cs="Times New Roman"/>
          <w:sz w:val="24"/>
          <w:szCs w:val="24"/>
        </w:rPr>
        <w:t xml:space="preserve">приказом начальника </w:t>
      </w:r>
    </w:p>
    <w:p w:rsidR="00CF0782" w:rsidRPr="00CF0782" w:rsidRDefault="00CF0782" w:rsidP="00CF0782">
      <w:pPr>
        <w:pStyle w:val="ConsPlusNonformat"/>
        <w:jc w:val="right"/>
        <w:rPr>
          <w:rFonts w:ascii="Times New Roman" w:hAnsi="Times New Roman" w:cs="Times New Roman"/>
          <w:sz w:val="24"/>
          <w:szCs w:val="24"/>
        </w:rPr>
      </w:pPr>
      <w:r w:rsidRPr="00CF0782">
        <w:rPr>
          <w:rFonts w:ascii="Times New Roman" w:hAnsi="Times New Roman" w:cs="Times New Roman"/>
          <w:sz w:val="24"/>
          <w:szCs w:val="24"/>
        </w:rPr>
        <w:t xml:space="preserve">БУ ЧР «Чебоксарская городская СББЖ» </w:t>
      </w:r>
    </w:p>
    <w:p w:rsidR="00CF0782" w:rsidRPr="00CF0782" w:rsidRDefault="00CF0782" w:rsidP="00CF0782">
      <w:pPr>
        <w:pStyle w:val="ConsPlusNonformat"/>
        <w:jc w:val="right"/>
        <w:rPr>
          <w:rFonts w:ascii="Times New Roman" w:hAnsi="Times New Roman" w:cs="Times New Roman"/>
          <w:sz w:val="24"/>
          <w:szCs w:val="24"/>
        </w:rPr>
      </w:pPr>
      <w:r w:rsidRPr="00CF0782">
        <w:rPr>
          <w:rFonts w:ascii="Times New Roman" w:hAnsi="Times New Roman" w:cs="Times New Roman"/>
          <w:sz w:val="24"/>
          <w:szCs w:val="24"/>
        </w:rPr>
        <w:t>Госветслужбы Чувашии</w:t>
      </w:r>
    </w:p>
    <w:p w:rsidR="00CF0782" w:rsidRPr="00CF0782" w:rsidRDefault="00CF0782" w:rsidP="00CF0782">
      <w:pPr>
        <w:pStyle w:val="ConsPlusNonformat"/>
        <w:jc w:val="right"/>
        <w:rPr>
          <w:rFonts w:ascii="Times New Roman" w:hAnsi="Times New Roman" w:cs="Times New Roman"/>
          <w:sz w:val="24"/>
          <w:szCs w:val="24"/>
        </w:rPr>
      </w:pPr>
    </w:p>
    <w:p w:rsidR="00CF0782" w:rsidRPr="00CF0782" w:rsidRDefault="00396400" w:rsidP="00CF0782">
      <w:pPr>
        <w:ind w:firstLine="624"/>
        <w:jc w:val="right"/>
        <w:rPr>
          <w:rFonts w:ascii="Times New Roman" w:hAnsi="Times New Roman" w:cs="Times New Roman"/>
          <w:sz w:val="24"/>
          <w:szCs w:val="24"/>
        </w:rPr>
      </w:pPr>
      <w:r>
        <w:rPr>
          <w:rFonts w:ascii="Times New Roman" w:hAnsi="Times New Roman" w:cs="Times New Roman"/>
          <w:sz w:val="24"/>
          <w:szCs w:val="24"/>
        </w:rPr>
        <w:t>от 01.03.2023г. № 6</w:t>
      </w:r>
      <w:bookmarkStart w:id="1" w:name="_GoBack"/>
      <w:bookmarkEnd w:id="1"/>
    </w:p>
    <w:p w:rsidR="00CF0782" w:rsidRPr="00CF0782" w:rsidRDefault="00CF0782" w:rsidP="00CF0782">
      <w:pPr>
        <w:pStyle w:val="a3"/>
        <w:jc w:val="center"/>
        <w:rPr>
          <w:rFonts w:ascii="Times New Roman" w:hAnsi="Times New Roman" w:cs="Times New Roman"/>
          <w:b/>
          <w:sz w:val="24"/>
          <w:szCs w:val="24"/>
        </w:rPr>
      </w:pPr>
      <w:r w:rsidRPr="00CF0782">
        <w:rPr>
          <w:rFonts w:ascii="Times New Roman" w:hAnsi="Times New Roman" w:cs="Times New Roman"/>
          <w:b/>
          <w:sz w:val="24"/>
          <w:szCs w:val="24"/>
        </w:rPr>
        <w:t>Положение</w:t>
      </w:r>
    </w:p>
    <w:p w:rsidR="00CF0782" w:rsidRPr="00CF0782" w:rsidRDefault="00CF0782" w:rsidP="00CF0782">
      <w:pPr>
        <w:pStyle w:val="a3"/>
        <w:jc w:val="center"/>
        <w:rPr>
          <w:rFonts w:ascii="Times New Roman" w:hAnsi="Times New Roman" w:cs="Times New Roman"/>
          <w:b/>
          <w:sz w:val="24"/>
          <w:szCs w:val="24"/>
        </w:rPr>
      </w:pPr>
      <w:r w:rsidRPr="00CF0782">
        <w:rPr>
          <w:rFonts w:ascii="Times New Roman" w:hAnsi="Times New Roman" w:cs="Times New Roman"/>
          <w:b/>
          <w:sz w:val="24"/>
          <w:szCs w:val="24"/>
        </w:rPr>
        <w:t>об антикоррупционной политике</w:t>
      </w:r>
    </w:p>
    <w:p w:rsidR="00CF0782" w:rsidRPr="00CF0782" w:rsidRDefault="00CF0782" w:rsidP="00CF0782">
      <w:pPr>
        <w:pStyle w:val="a3"/>
        <w:jc w:val="center"/>
        <w:rPr>
          <w:rFonts w:ascii="Times New Roman" w:hAnsi="Times New Roman" w:cs="Times New Roman"/>
          <w:b/>
          <w:sz w:val="24"/>
          <w:szCs w:val="24"/>
        </w:rPr>
      </w:pPr>
      <w:r w:rsidRPr="00CF0782">
        <w:rPr>
          <w:rFonts w:ascii="Times New Roman" w:hAnsi="Times New Roman" w:cs="Times New Roman"/>
          <w:b/>
          <w:bCs/>
          <w:sz w:val="24"/>
          <w:szCs w:val="24"/>
        </w:rPr>
        <w:t>бюджетного учреждения Чувашской Республики «Чебоксарская городская станция по борьбе с болезнями животных» Государственной ветеринарной службы Чувашской Республики</w:t>
      </w:r>
    </w:p>
    <w:bookmarkEnd w:id="0"/>
    <w:p w:rsidR="00CF0782" w:rsidRPr="00CF0782" w:rsidRDefault="00CF0782" w:rsidP="00D214D2">
      <w:pPr>
        <w:pStyle w:val="a3"/>
        <w:ind w:firstLine="708"/>
        <w:jc w:val="center"/>
        <w:rPr>
          <w:rFonts w:ascii="Times New Roman" w:hAnsi="Times New Roman" w:cs="Times New Roman"/>
          <w:b/>
          <w:sz w:val="24"/>
          <w:szCs w:val="24"/>
        </w:rPr>
      </w:pPr>
    </w:p>
    <w:p w:rsidR="00D214D2" w:rsidRPr="00CF0782" w:rsidRDefault="00D214D2" w:rsidP="00D214D2">
      <w:pPr>
        <w:pStyle w:val="a3"/>
        <w:ind w:firstLine="708"/>
        <w:jc w:val="center"/>
        <w:rPr>
          <w:rFonts w:ascii="Times New Roman" w:hAnsi="Times New Roman" w:cs="Times New Roman"/>
          <w:b/>
          <w:sz w:val="24"/>
          <w:szCs w:val="24"/>
        </w:rPr>
      </w:pPr>
      <w:r w:rsidRPr="00CF0782">
        <w:rPr>
          <w:rFonts w:ascii="Times New Roman" w:hAnsi="Times New Roman" w:cs="Times New Roman"/>
          <w:b/>
          <w:sz w:val="24"/>
          <w:szCs w:val="24"/>
          <w:lang w:val="en-US"/>
        </w:rPr>
        <w:t>I</w:t>
      </w:r>
      <w:r w:rsidRPr="00CF0782">
        <w:rPr>
          <w:rFonts w:ascii="Times New Roman" w:hAnsi="Times New Roman" w:cs="Times New Roman"/>
          <w:b/>
          <w:sz w:val="24"/>
          <w:szCs w:val="24"/>
        </w:rPr>
        <w:t>. Общие положения</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1.1. Антикоррупционная политика </w:t>
      </w:r>
      <w:r w:rsidR="00CF0782" w:rsidRPr="00CF0782">
        <w:rPr>
          <w:rFonts w:ascii="Times New Roman" w:hAnsi="Times New Roman" w:cs="Times New Roman"/>
          <w:bCs/>
          <w:color w:val="000000"/>
          <w:sz w:val="24"/>
          <w:szCs w:val="24"/>
        </w:rPr>
        <w:t>бюджетного учреждения Чувашской Республики «Чебоксарская городская станция по борьбе с болезнями животных» Государственной ветеринарной службы Чувашской Республики</w:t>
      </w:r>
      <w:r w:rsidR="00CF0782" w:rsidRPr="00CF0782">
        <w:rPr>
          <w:rFonts w:ascii="Times New Roman" w:hAnsi="Times New Roman" w:cs="Times New Roman"/>
          <w:b/>
          <w:sz w:val="24"/>
          <w:szCs w:val="24"/>
        </w:rPr>
        <w:t xml:space="preserve"> </w:t>
      </w:r>
      <w:r w:rsidRPr="00CF0782">
        <w:rPr>
          <w:rFonts w:ascii="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CF0782" w:rsidRPr="00CF0782">
        <w:rPr>
          <w:rFonts w:ascii="Times New Roman" w:hAnsi="Times New Roman" w:cs="Times New Roman"/>
          <w:bCs/>
          <w:color w:val="000000"/>
          <w:sz w:val="24"/>
          <w:szCs w:val="24"/>
        </w:rPr>
        <w:t>бюджетного учреждения Чувашской Республики «Чебоксарская городская станция по борьбе с болезнями животных» Государственной ветеринарной службы Чувашской Республики</w:t>
      </w:r>
      <w:r w:rsidR="00CF0782" w:rsidRPr="00CF0782">
        <w:rPr>
          <w:rFonts w:ascii="Times New Roman" w:hAnsi="Times New Roman" w:cs="Times New Roman"/>
          <w:b/>
          <w:sz w:val="24"/>
          <w:szCs w:val="24"/>
        </w:rPr>
        <w:t xml:space="preserve"> </w:t>
      </w:r>
      <w:r w:rsidRPr="00CF0782">
        <w:rPr>
          <w:rFonts w:ascii="Times New Roman" w:hAnsi="Times New Roman" w:cs="Times New Roman"/>
          <w:sz w:val="24"/>
          <w:szCs w:val="24"/>
        </w:rPr>
        <w:t xml:space="preserve">(далее – Учреждение).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1.2. 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1.3. Целями антикоррупционной политики Учреждения являются: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обеспечение соответствия деятельности Учреждения требованиям антикоррупционного законодательства;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минимизация рисков вовлечения Учреждения и его работников в коррупционную деятельность;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формирование единого подхода к организации работы по предупреждению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формирование у работников Учреждения нетерпимости к коррупционному поведению.</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1.4. Задачами антикоррупционной политики Учреждения являются: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определение должностных лиц Учреждения, ответственных за реализацию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определение основных принципов работы по предупреждению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разработка и реализация мер, направленных на профилактику и противодействие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1.5. Для целей настоящего Положения используются следующие основные понятия:</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коррупция </w:t>
      </w:r>
      <w:r w:rsidRPr="00CF0782">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w:t>
      </w:r>
      <w:r w:rsidRPr="00CF0782">
        <w:rPr>
          <w:rFonts w:ascii="Times New Roman" w:hAnsi="Times New Roman" w:cs="Times New Roman"/>
          <w:sz w:val="24"/>
          <w:szCs w:val="24"/>
        </w:rPr>
        <w:lastRenderedPageBreak/>
        <w:t xml:space="preserve">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взятка </w:t>
      </w:r>
      <w:r w:rsidRPr="00CF0782">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коммерческий подкуп </w:t>
      </w:r>
      <w:r w:rsidRPr="00CF0782">
        <w:rPr>
          <w:rFonts w:ascii="Times New Roman" w:hAnsi="Times New Roman" w:cs="Times New Roman"/>
          <w:sz w:val="24"/>
          <w:szCs w:val="24"/>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противодействие коррупции </w:t>
      </w:r>
      <w:r w:rsidRPr="00CF0782">
        <w:rPr>
          <w:rFonts w:ascii="Times New Roman" w:hAnsi="Times New Roman" w:cs="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3) по минимизации и (или) ликвидации последствий коррупционных правонарушений;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предупреждение коррупции </w:t>
      </w:r>
      <w:r w:rsidRPr="00CF0782">
        <w:rPr>
          <w:rFonts w:ascii="Times New Roman" w:hAnsi="Times New Roman" w:cs="Times New Roman"/>
          <w:sz w:val="24"/>
          <w:szCs w:val="24"/>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работник Учреждения </w:t>
      </w:r>
      <w:r w:rsidRPr="00CF0782">
        <w:rPr>
          <w:rFonts w:ascii="Times New Roman" w:hAnsi="Times New Roman" w:cs="Times New Roman"/>
          <w:sz w:val="24"/>
          <w:szCs w:val="24"/>
        </w:rPr>
        <w:t xml:space="preserve">– физическое лицо, вступившее в трудовые отношения с Учреждением;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 xml:space="preserve">контрагент Учреждения </w:t>
      </w:r>
      <w:r w:rsidRPr="00CF0782">
        <w:rPr>
          <w:rFonts w:ascii="Times New Roman" w:hAnsi="Times New Roman" w:cs="Times New Roman"/>
          <w:sz w:val="24"/>
          <w:szCs w:val="24"/>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A4430D"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bCs/>
          <w:sz w:val="24"/>
          <w:szCs w:val="24"/>
        </w:rPr>
        <w:t>конфликт интересов</w:t>
      </w:r>
      <w:r w:rsidRPr="00CF0782">
        <w:rPr>
          <w:rStyle w:val="aa"/>
          <w:b/>
          <w:bCs/>
          <w:sz w:val="24"/>
          <w:szCs w:val="24"/>
        </w:rPr>
        <w:footnoteReference w:id="1"/>
      </w:r>
      <w:r w:rsidRPr="00CF0782">
        <w:rPr>
          <w:rFonts w:ascii="Times New Roman" w:hAnsi="Times New Roman" w:cs="Times New Roman"/>
          <w:b/>
          <w:bCs/>
          <w:sz w:val="24"/>
          <w:szCs w:val="24"/>
        </w:rPr>
        <w:t xml:space="preserve"> </w:t>
      </w:r>
      <w:r w:rsidRPr="00CF0782">
        <w:rPr>
          <w:rFonts w:ascii="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w:t>
      </w:r>
      <w:r w:rsidRPr="00CF0782">
        <w:rPr>
          <w:rFonts w:ascii="Times New Roman" w:hAnsi="Times New Roman" w:cs="Times New Roman"/>
          <w:sz w:val="24"/>
          <w:szCs w:val="24"/>
        </w:rPr>
        <w:lastRenderedPageBreak/>
        <w:t xml:space="preserve">повлиять на надлежащее, объективное и беспристрастное исполнение им трудовых (должностных) обязанностей;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sz w:val="24"/>
          <w:szCs w:val="24"/>
        </w:rPr>
        <w:t>личная заинтересованность</w:t>
      </w:r>
      <w:r w:rsidRPr="00CF0782">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sz w:val="24"/>
          <w:szCs w:val="24"/>
        </w:rPr>
        <w:t>подарок</w:t>
      </w:r>
      <w:r w:rsidRPr="00CF0782">
        <w:rPr>
          <w:rFonts w:ascii="Times New Roman" w:hAnsi="Times New Roman" w:cs="Times New Roman"/>
          <w:sz w:val="24"/>
          <w:szCs w:val="24"/>
        </w:rPr>
        <w:t xml:space="preserve"> - </w:t>
      </w:r>
      <w:r w:rsidRPr="00CF0782">
        <w:rPr>
          <w:rFonts w:ascii="Times New Roman" w:hAnsi="Times New Roman" w:cs="Times New Roman"/>
          <w:color w:val="1F2429"/>
          <w:sz w:val="24"/>
          <w:szCs w:val="24"/>
          <w:shd w:val="clear" w:color="auto" w:fill="FFFFFF"/>
        </w:rPr>
        <w:t>вещь или имущественное право, которые даритель безвозмездно передает одаряемому в собственность;</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sz w:val="24"/>
          <w:szCs w:val="24"/>
        </w:rPr>
        <w:t>деловой подарок, знак делового гостеприимства</w:t>
      </w:r>
      <w:r w:rsidRPr="00CF0782">
        <w:rPr>
          <w:rFonts w:ascii="Times New Roman" w:hAnsi="Times New Roman" w:cs="Times New Roman"/>
          <w:sz w:val="24"/>
          <w:szCs w:val="24"/>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b/>
          <w:sz w:val="24"/>
          <w:szCs w:val="24"/>
        </w:rPr>
        <w:t>представительские расходы</w:t>
      </w:r>
      <w:r w:rsidRPr="00CF0782">
        <w:rPr>
          <w:rFonts w:ascii="Times New Roman" w:hAnsi="Times New Roman" w:cs="Times New Roman"/>
          <w:sz w:val="24"/>
          <w:szCs w:val="24"/>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 </w:t>
      </w:r>
    </w:p>
    <w:p w:rsidR="00D214D2" w:rsidRPr="00CF0782" w:rsidRDefault="00D214D2"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II. Область применения настоящего Положения и круг лиц, на которых распространяется его действие</w:t>
      </w:r>
    </w:p>
    <w:p w:rsidR="00D214D2" w:rsidRPr="00CF0782" w:rsidRDefault="00D214D2" w:rsidP="00D214D2">
      <w:pPr>
        <w:pStyle w:val="a3"/>
        <w:jc w:val="center"/>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2.1.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2.2.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D214D2" w:rsidRPr="00CF0782" w:rsidRDefault="00D214D2"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III. Основные принципы антикоррупционной политики Учреждения</w:t>
      </w:r>
    </w:p>
    <w:p w:rsidR="00D214D2" w:rsidRPr="00CF0782" w:rsidRDefault="00D214D2" w:rsidP="00D214D2">
      <w:pPr>
        <w:pStyle w:val="a3"/>
        <w:jc w:val="center"/>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3.1. Антикоррупционная политика Учреждения основывается на следующих основных принципах: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CF0782">
        <w:rPr>
          <w:rFonts w:ascii="Times New Roman" w:hAnsi="Times New Roman" w:cs="Times New Roman"/>
          <w:sz w:val="24"/>
          <w:szCs w:val="24"/>
        </w:rPr>
        <w:lastRenderedPageBreak/>
        <w:t xml:space="preserve">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2) принцип личного примера руководства.</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3) принцип вовлеченности работников.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4) принцип соразмерности антикоррупционных процедур коррупционным рискам.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5) принцип эффективности антикоррупционных процедур.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6) принцип ответственности и неотвратимости наказания.</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7) принцип открытости хозяйственной и иной деятельности.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8) принцип постоянного контроля и регулярного мониторинга.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F6910" w:rsidRPr="00CF0782" w:rsidRDefault="00FF6910"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IV. Должностные лица Учреждения, ответственные за реализацию антикоррупционной политики Учреждения</w:t>
      </w:r>
    </w:p>
    <w:p w:rsidR="00D214D2" w:rsidRPr="00CF0782" w:rsidRDefault="00D214D2" w:rsidP="00D214D2">
      <w:pPr>
        <w:pStyle w:val="a3"/>
        <w:jc w:val="both"/>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4.1. Руководитель Учреждения является ответственным за организацию всех мероприятий, направленных на предупреждение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4.3.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подготовка рекомендаций для принятия решений по вопросам предупреждения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проведение мероприятий, направленных на выявление коррупционных правонарушений, совершенных работниками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lastRenderedPageBreak/>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организация работы по рассмотрению сообщений о конфликте интересов;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индивидуальное консультирование работников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участие в организации антикоррупционной пропаганды;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D214D2" w:rsidRPr="00CF0782" w:rsidRDefault="00D214D2"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V. Обязанности руководителя Учреждения и работников Учреждения по предупреждению коррупции</w:t>
      </w:r>
    </w:p>
    <w:p w:rsidR="00D214D2" w:rsidRPr="00CF0782" w:rsidRDefault="00D214D2" w:rsidP="00D214D2">
      <w:pPr>
        <w:pStyle w:val="a3"/>
        <w:jc w:val="both"/>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5.1. Работники Учреждения знакомятся с настоящим Положением под роспись.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5.3.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5.4.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D214D2" w:rsidRPr="00CF0782" w:rsidRDefault="00D214D2" w:rsidP="00D214D2">
      <w:pPr>
        <w:pStyle w:val="a3"/>
        <w:ind w:firstLine="708"/>
        <w:jc w:val="both"/>
        <w:rPr>
          <w:rFonts w:ascii="Times New Roman" w:hAnsi="Times New Roman" w:cs="Times New Roman"/>
          <w:sz w:val="24"/>
          <w:szCs w:val="24"/>
        </w:rPr>
      </w:pPr>
    </w:p>
    <w:p w:rsidR="00D214D2" w:rsidRPr="00CF0782" w:rsidRDefault="00D214D2" w:rsidP="00D214D2">
      <w:pPr>
        <w:pStyle w:val="a3"/>
        <w:ind w:firstLine="708"/>
        <w:jc w:val="center"/>
        <w:rPr>
          <w:rFonts w:ascii="Times New Roman" w:hAnsi="Times New Roman" w:cs="Times New Roman"/>
          <w:sz w:val="24"/>
          <w:szCs w:val="24"/>
          <w:highlight w:val="green"/>
        </w:rPr>
      </w:pPr>
      <w:r w:rsidRPr="00CF0782">
        <w:rPr>
          <w:rFonts w:ascii="Times New Roman" w:hAnsi="Times New Roman" w:cs="Times New Roman"/>
          <w:b/>
          <w:bCs/>
          <w:sz w:val="24"/>
          <w:szCs w:val="24"/>
        </w:rPr>
        <w:t>VI. Перечень мероприятий по предупреждению коррупции, реализуемых Учреждением</w:t>
      </w:r>
    </w:p>
    <w:p w:rsidR="00D214D2" w:rsidRPr="00CF0782" w:rsidRDefault="00D214D2" w:rsidP="00D214D2">
      <w:pPr>
        <w:pStyle w:val="a3"/>
        <w:ind w:firstLine="708"/>
        <w:jc w:val="both"/>
        <w:rPr>
          <w:rFonts w:ascii="Times New Roman" w:hAnsi="Times New Roman" w:cs="Times New Roman"/>
          <w:sz w:val="24"/>
          <w:szCs w:val="24"/>
          <w:highlight w:val="green"/>
        </w:rPr>
      </w:pPr>
    </w:p>
    <w:tbl>
      <w:tblPr>
        <w:tblStyle w:val="af4"/>
        <w:tblW w:w="9634" w:type="dxa"/>
        <w:tblLook w:val="04A0" w:firstRow="1" w:lastRow="0" w:firstColumn="1" w:lastColumn="0" w:noHBand="0" w:noVBand="1"/>
      </w:tblPr>
      <w:tblGrid>
        <w:gridCol w:w="4672"/>
        <w:gridCol w:w="4962"/>
      </w:tblGrid>
      <w:tr w:rsidR="00D214D2" w:rsidRPr="00CF0782" w:rsidTr="00090747">
        <w:tc>
          <w:tcPr>
            <w:tcW w:w="4672" w:type="dxa"/>
          </w:tcPr>
          <w:p w:rsidR="00D214D2" w:rsidRPr="00CF0782" w:rsidRDefault="00D214D2" w:rsidP="00090747">
            <w:pPr>
              <w:pStyle w:val="a3"/>
              <w:jc w:val="center"/>
              <w:rPr>
                <w:rFonts w:ascii="Times New Roman" w:hAnsi="Times New Roman" w:cs="Times New Roman"/>
                <w:b/>
                <w:sz w:val="24"/>
                <w:szCs w:val="24"/>
              </w:rPr>
            </w:pPr>
            <w:r w:rsidRPr="00CF0782">
              <w:rPr>
                <w:rFonts w:ascii="Times New Roman" w:hAnsi="Times New Roman" w:cs="Times New Roman"/>
                <w:b/>
                <w:sz w:val="24"/>
                <w:szCs w:val="24"/>
              </w:rPr>
              <w:lastRenderedPageBreak/>
              <w:t>Направление</w:t>
            </w:r>
          </w:p>
        </w:tc>
        <w:tc>
          <w:tcPr>
            <w:tcW w:w="4962" w:type="dxa"/>
          </w:tcPr>
          <w:p w:rsidR="00D214D2" w:rsidRPr="00CF0782" w:rsidRDefault="00D214D2" w:rsidP="00090747">
            <w:pPr>
              <w:pStyle w:val="a3"/>
              <w:jc w:val="center"/>
              <w:rPr>
                <w:rFonts w:ascii="Times New Roman" w:hAnsi="Times New Roman" w:cs="Times New Roman"/>
                <w:b/>
                <w:sz w:val="24"/>
                <w:szCs w:val="24"/>
              </w:rPr>
            </w:pPr>
            <w:r w:rsidRPr="00CF0782">
              <w:rPr>
                <w:rFonts w:ascii="Times New Roman" w:hAnsi="Times New Roman" w:cs="Times New Roman"/>
                <w:b/>
                <w:sz w:val="24"/>
                <w:szCs w:val="24"/>
              </w:rPr>
              <w:t>Мероприятие</w:t>
            </w:r>
          </w:p>
        </w:tc>
      </w:tr>
      <w:tr w:rsidR="00D214D2" w:rsidRPr="00CF0782" w:rsidTr="00090747">
        <w:tc>
          <w:tcPr>
            <w:tcW w:w="4672" w:type="dxa"/>
            <w:vMerge w:val="restart"/>
          </w:tcPr>
          <w:p w:rsidR="00D214D2" w:rsidRPr="00CF0782" w:rsidRDefault="00D214D2" w:rsidP="00090747">
            <w:pPr>
              <w:pStyle w:val="Default"/>
              <w:jc w:val="center"/>
              <w:rPr>
                <w:b/>
                <w:color w:val="auto"/>
              </w:rPr>
            </w:pPr>
            <w:r w:rsidRPr="00CF0782">
              <w:rPr>
                <w:color w:val="auto"/>
              </w:rPr>
              <w:t>Нормативное обеспечение, закрепление стандартов поведения</w:t>
            </w:r>
          </w:p>
        </w:tc>
        <w:tc>
          <w:tcPr>
            <w:tcW w:w="4962" w:type="dxa"/>
          </w:tcPr>
          <w:p w:rsidR="00D214D2" w:rsidRPr="00CF0782" w:rsidRDefault="00D214D2" w:rsidP="00090747">
            <w:pPr>
              <w:pStyle w:val="Default"/>
              <w:jc w:val="center"/>
              <w:rPr>
                <w:b/>
                <w:color w:val="auto"/>
              </w:rPr>
            </w:pPr>
            <w:r w:rsidRPr="00CF0782">
              <w:rPr>
                <w:color w:val="auto"/>
              </w:rPr>
              <w:t>Разработка и принятие Кодекса этики и служебного поведения работников Учреждения</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Разработка и внедрение положения о конфликте интересов</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D214D2" w:rsidRPr="00CF0782" w:rsidTr="00090747">
        <w:tc>
          <w:tcPr>
            <w:tcW w:w="4672" w:type="dxa"/>
            <w:vMerge w:val="restart"/>
          </w:tcPr>
          <w:p w:rsidR="00D214D2" w:rsidRPr="00CF0782" w:rsidRDefault="00D214D2" w:rsidP="00090747">
            <w:pPr>
              <w:pStyle w:val="Default"/>
              <w:jc w:val="center"/>
              <w:rPr>
                <w:color w:val="auto"/>
              </w:rPr>
            </w:pPr>
            <w:r w:rsidRPr="00CF0782">
              <w:rPr>
                <w:color w:val="auto"/>
              </w:rPr>
              <w:t>Разработка и введение специальных антикоррупционных процедур</w:t>
            </w:r>
          </w:p>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Введение процедур защиты работников Учреждения, сообщивших о коррупционных правонарушениях в деятельности Учреждения</w:t>
            </w:r>
          </w:p>
        </w:tc>
      </w:tr>
      <w:tr w:rsidR="00D214D2" w:rsidRPr="00CF0782" w:rsidTr="00090747">
        <w:tc>
          <w:tcPr>
            <w:tcW w:w="4672" w:type="dxa"/>
            <w:vMerge w:val="restart"/>
          </w:tcPr>
          <w:p w:rsidR="00D214D2" w:rsidRPr="00CF0782" w:rsidRDefault="00D214D2" w:rsidP="00090747">
            <w:pPr>
              <w:pStyle w:val="Default"/>
              <w:jc w:val="center"/>
              <w:rPr>
                <w:b/>
                <w:color w:val="auto"/>
              </w:rPr>
            </w:pPr>
            <w:r w:rsidRPr="00CF0782">
              <w:rPr>
                <w:color w:val="auto"/>
              </w:rPr>
              <w:t>Обучение и информирование работников Учреждения</w:t>
            </w:r>
          </w:p>
        </w:tc>
        <w:tc>
          <w:tcPr>
            <w:tcW w:w="4962" w:type="dxa"/>
          </w:tcPr>
          <w:p w:rsidR="00D214D2" w:rsidRPr="00CF0782" w:rsidRDefault="00D214D2" w:rsidP="00090747">
            <w:pPr>
              <w:pStyle w:val="Default"/>
              <w:jc w:val="center"/>
              <w:rPr>
                <w:b/>
                <w:color w:val="auto"/>
              </w:rPr>
            </w:pPr>
            <w:r w:rsidRPr="00CF0782">
              <w:rPr>
                <w:color w:val="auto"/>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Проведение обучающих мероприятий по вопросам профилактики и противодействия коррупции</w:t>
            </w:r>
          </w:p>
        </w:tc>
      </w:tr>
      <w:tr w:rsidR="00D214D2" w:rsidRPr="00CF0782" w:rsidTr="00090747">
        <w:tc>
          <w:tcPr>
            <w:tcW w:w="4672" w:type="dxa"/>
            <w:vMerge/>
          </w:tcPr>
          <w:p w:rsidR="00D214D2" w:rsidRPr="00CF0782" w:rsidRDefault="00D214D2" w:rsidP="00090747">
            <w:pPr>
              <w:pStyle w:val="a3"/>
              <w:jc w:val="center"/>
              <w:rPr>
                <w:rFonts w:ascii="Times New Roman" w:hAnsi="Times New Roman" w:cs="Times New Roman"/>
                <w:b/>
                <w:sz w:val="24"/>
                <w:szCs w:val="24"/>
              </w:rPr>
            </w:pPr>
          </w:p>
        </w:tc>
        <w:tc>
          <w:tcPr>
            <w:tcW w:w="4962" w:type="dxa"/>
          </w:tcPr>
          <w:p w:rsidR="00D214D2" w:rsidRPr="00CF0782" w:rsidRDefault="00D214D2" w:rsidP="00090747">
            <w:pPr>
              <w:pStyle w:val="Default"/>
              <w:jc w:val="center"/>
              <w:rPr>
                <w:b/>
                <w:color w:val="auto"/>
              </w:rPr>
            </w:pPr>
            <w:r w:rsidRPr="00CF0782">
              <w:rPr>
                <w:color w:val="auto"/>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D214D2" w:rsidRPr="00CF0782" w:rsidTr="00090747">
        <w:tc>
          <w:tcPr>
            <w:tcW w:w="4672" w:type="dxa"/>
          </w:tcPr>
          <w:p w:rsidR="00D214D2" w:rsidRPr="00CF0782" w:rsidRDefault="00D214D2" w:rsidP="00090747">
            <w:pPr>
              <w:pStyle w:val="Default"/>
              <w:jc w:val="center"/>
              <w:rPr>
                <w:b/>
                <w:color w:val="auto"/>
              </w:rPr>
            </w:pPr>
            <w:r w:rsidRPr="00CF0782">
              <w:rPr>
                <w:color w:val="auto"/>
              </w:rPr>
              <w:t>Оценка результатов проводимой антикоррупционной работы</w:t>
            </w:r>
          </w:p>
        </w:tc>
        <w:tc>
          <w:tcPr>
            <w:tcW w:w="4962" w:type="dxa"/>
          </w:tcPr>
          <w:p w:rsidR="00D214D2" w:rsidRPr="00CF0782" w:rsidRDefault="00D214D2" w:rsidP="00090747">
            <w:pPr>
              <w:pStyle w:val="Default"/>
              <w:jc w:val="center"/>
              <w:rPr>
                <w:b/>
                <w:color w:val="auto"/>
              </w:rPr>
            </w:pPr>
            <w:r w:rsidRPr="00CF0782">
              <w:rPr>
                <w:color w:val="auto"/>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lang w:val="en-US"/>
        </w:rPr>
        <w:t>VII</w:t>
      </w:r>
      <w:r w:rsidRPr="00CF0782">
        <w:rPr>
          <w:rFonts w:ascii="Times New Roman" w:hAnsi="Times New Roman" w:cs="Times New Roman"/>
          <w:b/>
          <w:bCs/>
          <w:sz w:val="24"/>
          <w:szCs w:val="24"/>
        </w:rPr>
        <w:t>. Подарки и представительские расходы</w:t>
      </w:r>
    </w:p>
    <w:p w:rsidR="00D214D2" w:rsidRPr="00CF0782" w:rsidRDefault="00D214D2" w:rsidP="00D214D2">
      <w:pPr>
        <w:pStyle w:val="a3"/>
        <w:jc w:val="both"/>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7.1.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быть прямо связанными с целями деятельности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быть разумно обоснованными, соразмерными и не являться предметами роскоши;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7.2.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D214D2" w:rsidRPr="00CF0782" w:rsidRDefault="00D214D2" w:rsidP="00D214D2">
      <w:pPr>
        <w:pStyle w:val="a3"/>
        <w:ind w:firstLine="708"/>
        <w:jc w:val="both"/>
        <w:rPr>
          <w:rFonts w:ascii="Times New Roman" w:hAnsi="Times New Roman" w:cs="Times New Roman"/>
          <w:b/>
          <w:bCs/>
          <w:sz w:val="24"/>
          <w:szCs w:val="24"/>
        </w:rPr>
      </w:pPr>
      <w:r w:rsidRPr="00CF0782">
        <w:rPr>
          <w:rFonts w:ascii="Times New Roman" w:hAnsi="Times New Roman" w:cs="Times New Roman"/>
          <w:sz w:val="24"/>
          <w:szCs w:val="24"/>
        </w:rPr>
        <w:t>7.3.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w:t>
      </w:r>
      <w:r w:rsidR="00A1211D" w:rsidRPr="00CF0782">
        <w:rPr>
          <w:rFonts w:ascii="Times New Roman" w:hAnsi="Times New Roman" w:cs="Times New Roman"/>
          <w:sz w:val="24"/>
          <w:szCs w:val="24"/>
        </w:rPr>
        <w:t>ой валюте, подарочных карт и сертификатов, имеющих денежный номинал, а равно в виде оплаты за третье лицо выполненных работ или оказанных услуг.</w:t>
      </w:r>
    </w:p>
    <w:p w:rsidR="00D214D2" w:rsidRPr="00CF0782" w:rsidRDefault="00D214D2" w:rsidP="00D214D2">
      <w:pPr>
        <w:pStyle w:val="a3"/>
        <w:ind w:firstLine="708"/>
        <w:jc w:val="both"/>
        <w:rPr>
          <w:rFonts w:ascii="Times New Roman" w:hAnsi="Times New Roman" w:cs="Times New Roman"/>
          <w:b/>
          <w:bCs/>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lang w:val="en-US"/>
        </w:rPr>
        <w:t>VIII</w:t>
      </w:r>
      <w:r w:rsidRPr="00CF0782">
        <w:rPr>
          <w:rFonts w:ascii="Times New Roman" w:hAnsi="Times New Roman" w:cs="Times New Roman"/>
          <w:b/>
          <w:bCs/>
          <w:sz w:val="24"/>
          <w:szCs w:val="24"/>
        </w:rPr>
        <w:t>. Антикоррупционное просвещение работников Учреждения</w:t>
      </w:r>
    </w:p>
    <w:p w:rsidR="00D214D2" w:rsidRPr="00CF0782" w:rsidRDefault="00D214D2" w:rsidP="00D214D2">
      <w:pPr>
        <w:pStyle w:val="a3"/>
        <w:jc w:val="center"/>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8.1.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8.2.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8.3. Антикоррупционное консультирование осуществляется в индивидуальном порядке должностными лицами Учреждения, ответственными за реализацию </w:t>
      </w:r>
      <w:r w:rsidRPr="00CF0782">
        <w:rPr>
          <w:rFonts w:ascii="Times New Roman" w:hAnsi="Times New Roman" w:cs="Times New Roman"/>
          <w:sz w:val="24"/>
          <w:szCs w:val="24"/>
        </w:rPr>
        <w:lastRenderedPageBreak/>
        <w:t>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55563A" w:rsidRPr="00CF0782" w:rsidRDefault="0055563A"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lang w:val="en-US"/>
        </w:rPr>
        <w:t>I</w:t>
      </w:r>
      <w:r w:rsidRPr="00CF0782">
        <w:rPr>
          <w:rFonts w:ascii="Times New Roman" w:hAnsi="Times New Roman" w:cs="Times New Roman"/>
          <w:b/>
          <w:bCs/>
          <w:sz w:val="24"/>
          <w:szCs w:val="24"/>
        </w:rPr>
        <w:t>X. Внутренний контроль и аудит</w:t>
      </w:r>
    </w:p>
    <w:p w:rsidR="00D214D2" w:rsidRPr="00CF0782" w:rsidRDefault="00D214D2" w:rsidP="00D214D2">
      <w:pPr>
        <w:pStyle w:val="a3"/>
        <w:jc w:val="both"/>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9.3. Для реализации мер предупреждения коррупции в Учреждении осуществляются следующие мероприятия внутреннего контроля и аудита: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контроль документирования операций хозяйственной деятельности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9.5.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оплата услуг, характер которых не определен либо вызывает сомнения;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закупки или продажи по ценам, значительно отличающимся от рыночных цен;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сомнительные платежи наличными денежными средствами. </w:t>
      </w:r>
    </w:p>
    <w:p w:rsidR="00A1211D" w:rsidRPr="00CF0782" w:rsidRDefault="00A1211D" w:rsidP="00D214D2">
      <w:pPr>
        <w:pStyle w:val="a3"/>
        <w:ind w:firstLine="708"/>
        <w:jc w:val="both"/>
        <w:rPr>
          <w:rFonts w:ascii="Times New Roman" w:hAnsi="Times New Roman" w:cs="Times New Roman"/>
          <w:sz w:val="24"/>
          <w:szCs w:val="24"/>
        </w:rPr>
      </w:pPr>
    </w:p>
    <w:p w:rsidR="00FF6910" w:rsidRPr="00CF0782" w:rsidRDefault="00FF6910" w:rsidP="00D214D2">
      <w:pPr>
        <w:pStyle w:val="a3"/>
        <w:ind w:firstLine="708"/>
        <w:jc w:val="both"/>
        <w:rPr>
          <w:rFonts w:ascii="Times New Roman" w:hAnsi="Times New Roman" w:cs="Times New Roman"/>
          <w:sz w:val="24"/>
          <w:szCs w:val="24"/>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D214D2" w:rsidRPr="00CF0782" w:rsidRDefault="00D214D2" w:rsidP="00D214D2">
      <w:pPr>
        <w:pStyle w:val="a3"/>
        <w:jc w:val="center"/>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lastRenderedPageBreak/>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10.2.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10.4.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10.5.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211D" w:rsidRPr="00CF0782" w:rsidRDefault="00A1211D" w:rsidP="00D214D2">
      <w:pPr>
        <w:pStyle w:val="a3"/>
        <w:ind w:firstLine="708"/>
        <w:jc w:val="both"/>
        <w:rPr>
          <w:rFonts w:ascii="Times New Roman" w:hAnsi="Times New Roman" w:cs="Times New Roman"/>
          <w:sz w:val="24"/>
          <w:szCs w:val="24"/>
        </w:rPr>
      </w:pPr>
    </w:p>
    <w:p w:rsidR="00D214D2" w:rsidRPr="00CF0782" w:rsidRDefault="00D214D2" w:rsidP="00D214D2">
      <w:pPr>
        <w:autoSpaceDE w:val="0"/>
        <w:autoSpaceDN w:val="0"/>
        <w:adjustRightInd w:val="0"/>
        <w:spacing w:after="0" w:line="240" w:lineRule="auto"/>
        <w:jc w:val="center"/>
        <w:outlineLvl w:val="0"/>
        <w:rPr>
          <w:rFonts w:ascii="Times New Roman" w:hAnsi="Times New Roman" w:cs="Times New Roman"/>
          <w:b/>
          <w:bCs/>
          <w:sz w:val="24"/>
          <w:szCs w:val="24"/>
        </w:rPr>
      </w:pPr>
      <w:bookmarkStart w:id="2" w:name="_Toc115854361"/>
      <w:r w:rsidRPr="00CF0782">
        <w:rPr>
          <w:rFonts w:ascii="Times New Roman" w:hAnsi="Times New Roman" w:cs="Times New Roman"/>
          <w:b/>
          <w:bCs/>
          <w:sz w:val="24"/>
          <w:szCs w:val="24"/>
        </w:rPr>
        <w:t>XI. Ответственность работников за несоблюдение требований настоящего Положения</w:t>
      </w:r>
      <w:bookmarkEnd w:id="2"/>
      <w:r w:rsidRPr="00CF0782">
        <w:rPr>
          <w:rFonts w:ascii="Times New Roman" w:hAnsi="Times New Roman" w:cs="Times New Roman"/>
          <w:b/>
          <w:bCs/>
          <w:sz w:val="24"/>
          <w:szCs w:val="24"/>
        </w:rPr>
        <w:t xml:space="preserve"> </w:t>
      </w:r>
    </w:p>
    <w:p w:rsidR="00D214D2" w:rsidRPr="00CF0782" w:rsidRDefault="00D214D2" w:rsidP="00D214D2">
      <w:pPr>
        <w:pStyle w:val="a3"/>
        <w:ind w:firstLine="708"/>
        <w:jc w:val="center"/>
        <w:rPr>
          <w:rFonts w:ascii="Times New Roman" w:hAnsi="Times New Roman" w:cs="Times New Roman"/>
          <w:i/>
          <w:sz w:val="24"/>
          <w:szCs w:val="24"/>
        </w:rPr>
      </w:pPr>
    </w:p>
    <w:p w:rsidR="00D214D2" w:rsidRPr="00CF0782" w:rsidRDefault="00A52138"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11.1. Р</w:t>
      </w:r>
      <w:r w:rsidR="00D214D2" w:rsidRPr="00CF0782">
        <w:rPr>
          <w:rFonts w:ascii="Times New Roman" w:hAnsi="Times New Roman" w:cs="Times New Roman"/>
          <w:sz w:val="24"/>
          <w:szCs w:val="24"/>
        </w:rPr>
        <w:t>аботники Учреждения должны руководствоваться настоящим Положением и неукоснительно соблюдать закрепленные в нем принципы и требования.</w:t>
      </w:r>
    </w:p>
    <w:p w:rsidR="00A1211D" w:rsidRPr="00CF0782" w:rsidRDefault="00A52138" w:rsidP="00A1211D">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11.</w:t>
      </w:r>
      <w:r w:rsidR="00A1211D" w:rsidRPr="00CF0782">
        <w:rPr>
          <w:rFonts w:ascii="Times New Roman" w:hAnsi="Times New Roman" w:cs="Times New Roman"/>
          <w:sz w:val="24"/>
          <w:szCs w:val="24"/>
        </w:rPr>
        <w:t>2.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 касающимися противодействия коррупции, и соблюдать принципы и требования указанных документов.</w:t>
      </w:r>
    </w:p>
    <w:p w:rsidR="00A1211D" w:rsidRPr="00CF0782" w:rsidRDefault="00A52138" w:rsidP="00A1211D">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11.</w:t>
      </w:r>
      <w:r w:rsidR="00A1211D" w:rsidRPr="00CF0782">
        <w:rPr>
          <w:rFonts w:ascii="Times New Roman" w:hAnsi="Times New Roman" w:cs="Times New Roman"/>
          <w:sz w:val="24"/>
          <w:szCs w:val="24"/>
        </w:rPr>
        <w:t xml:space="preserve">3. Работники Учреждения, виновные в нарушении требований </w:t>
      </w:r>
      <w:r w:rsidRPr="00CF0782">
        <w:rPr>
          <w:rFonts w:ascii="Times New Roman" w:hAnsi="Times New Roman" w:cs="Times New Roman"/>
          <w:sz w:val="24"/>
          <w:szCs w:val="24"/>
        </w:rPr>
        <w:t>настоящего Положения</w:t>
      </w:r>
      <w:r w:rsidR="00A1211D" w:rsidRPr="00CF0782">
        <w:rPr>
          <w:rFonts w:ascii="Times New Roman" w:hAnsi="Times New Roman" w:cs="Times New Roman"/>
          <w:sz w:val="24"/>
          <w:szCs w:val="24"/>
        </w:rPr>
        <w:t xml:space="preserve"> и локальных нормативных актов Учреждения, касающихся противодействия коррупции могут быть привлечены к следующим видам дисциплинарной ответственности по инициативе Учреждения: замечание, выговор, увольнение по соответствующим основаниям, в порядке, установленном Трудовым кодексом Российской Федерации.</w:t>
      </w:r>
    </w:p>
    <w:p w:rsidR="00D214D2" w:rsidRPr="00CF0782" w:rsidRDefault="00D214D2" w:rsidP="00D214D2">
      <w:pPr>
        <w:pStyle w:val="a3"/>
        <w:ind w:firstLine="708"/>
        <w:jc w:val="both"/>
        <w:rPr>
          <w:rFonts w:ascii="Times New Roman" w:hAnsi="Times New Roman" w:cs="Times New Roman"/>
          <w:sz w:val="24"/>
          <w:szCs w:val="24"/>
          <w:highlight w:val="green"/>
        </w:rPr>
      </w:pP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XI</w:t>
      </w:r>
      <w:r w:rsidRPr="00CF0782">
        <w:rPr>
          <w:rFonts w:ascii="Times New Roman" w:hAnsi="Times New Roman" w:cs="Times New Roman"/>
          <w:b/>
          <w:bCs/>
          <w:sz w:val="24"/>
          <w:szCs w:val="24"/>
          <w:lang w:val="en-US"/>
        </w:rPr>
        <w:t>I</w:t>
      </w:r>
      <w:r w:rsidRPr="00CF0782">
        <w:rPr>
          <w:rFonts w:ascii="Times New Roman" w:hAnsi="Times New Roman" w:cs="Times New Roman"/>
          <w:b/>
          <w:bCs/>
          <w:sz w:val="24"/>
          <w:szCs w:val="24"/>
        </w:rPr>
        <w:t xml:space="preserve">. Порядок пересмотра настоящего Положения </w:t>
      </w:r>
    </w:p>
    <w:p w:rsidR="00D214D2" w:rsidRPr="00CF0782" w:rsidRDefault="00D214D2" w:rsidP="00D214D2">
      <w:pPr>
        <w:pStyle w:val="a3"/>
        <w:jc w:val="center"/>
        <w:rPr>
          <w:rFonts w:ascii="Times New Roman" w:hAnsi="Times New Roman" w:cs="Times New Roman"/>
          <w:b/>
          <w:bCs/>
          <w:sz w:val="24"/>
          <w:szCs w:val="24"/>
        </w:rPr>
      </w:pPr>
      <w:r w:rsidRPr="00CF0782">
        <w:rPr>
          <w:rFonts w:ascii="Times New Roman" w:hAnsi="Times New Roman" w:cs="Times New Roman"/>
          <w:b/>
          <w:bCs/>
          <w:sz w:val="24"/>
          <w:szCs w:val="24"/>
        </w:rPr>
        <w:t>и внесения в него изменений</w:t>
      </w:r>
    </w:p>
    <w:p w:rsidR="00D214D2" w:rsidRPr="00CF0782" w:rsidRDefault="00D214D2" w:rsidP="00D214D2">
      <w:pPr>
        <w:pStyle w:val="a3"/>
        <w:jc w:val="center"/>
        <w:rPr>
          <w:rFonts w:ascii="Times New Roman" w:hAnsi="Times New Roman" w:cs="Times New Roman"/>
          <w:sz w:val="24"/>
          <w:szCs w:val="24"/>
        </w:rPr>
      </w:pP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12.1. Учреждение осуществляет регулярный мониторинг эффективности реализации антикоррупционной политики Учреждения.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 xml:space="preserve">12.2. Должностное лицо Учреждения, ответственное за реализацию антикоррупционной политики Учреждения, ежегодно готовит отчет о реализации мер по </w:t>
      </w:r>
      <w:r w:rsidRPr="00CF0782">
        <w:rPr>
          <w:rFonts w:ascii="Times New Roman" w:hAnsi="Times New Roman" w:cs="Times New Roman"/>
          <w:sz w:val="24"/>
          <w:szCs w:val="24"/>
        </w:rPr>
        <w:lastRenderedPageBreak/>
        <w:t xml:space="preserve">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D214D2" w:rsidRPr="00CF0782" w:rsidRDefault="00D214D2" w:rsidP="00D214D2">
      <w:pPr>
        <w:pStyle w:val="a3"/>
        <w:ind w:firstLine="708"/>
        <w:jc w:val="both"/>
        <w:rPr>
          <w:rFonts w:ascii="Times New Roman" w:hAnsi="Times New Roman" w:cs="Times New Roman"/>
          <w:sz w:val="24"/>
          <w:szCs w:val="24"/>
        </w:rPr>
      </w:pPr>
      <w:r w:rsidRPr="00CF0782">
        <w:rPr>
          <w:rFonts w:ascii="Times New Roman" w:hAnsi="Times New Roman" w:cs="Times New Roman"/>
          <w:sz w:val="24"/>
          <w:szCs w:val="24"/>
        </w:rPr>
        <w:t>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D214D2" w:rsidRPr="00CF0782" w:rsidRDefault="00D214D2" w:rsidP="00D214D2">
      <w:pPr>
        <w:pStyle w:val="a3"/>
        <w:ind w:firstLine="708"/>
        <w:jc w:val="both"/>
        <w:rPr>
          <w:rFonts w:ascii="Times New Roman" w:hAnsi="Times New Roman" w:cs="Times New Roman"/>
          <w:sz w:val="24"/>
          <w:szCs w:val="24"/>
        </w:rPr>
      </w:pPr>
    </w:p>
    <w:sectPr w:rsidR="00D214D2" w:rsidRPr="00CF0782" w:rsidSect="00090747">
      <w:headerReference w:type="default" r:id="rId8"/>
      <w:pgSz w:w="11906" w:h="16838"/>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48" w:rsidRDefault="00AF2C48" w:rsidP="00D214D2">
      <w:pPr>
        <w:spacing w:after="0" w:line="240" w:lineRule="auto"/>
      </w:pPr>
      <w:r>
        <w:separator/>
      </w:r>
    </w:p>
  </w:endnote>
  <w:endnote w:type="continuationSeparator" w:id="0">
    <w:p w:rsidR="00AF2C48" w:rsidRDefault="00AF2C48" w:rsidP="00D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48" w:rsidRDefault="00AF2C48" w:rsidP="00D214D2">
      <w:pPr>
        <w:spacing w:after="0" w:line="240" w:lineRule="auto"/>
      </w:pPr>
      <w:r>
        <w:separator/>
      </w:r>
    </w:p>
  </w:footnote>
  <w:footnote w:type="continuationSeparator" w:id="0">
    <w:p w:rsidR="00AF2C48" w:rsidRDefault="00AF2C48" w:rsidP="00D214D2">
      <w:pPr>
        <w:spacing w:after="0" w:line="240" w:lineRule="auto"/>
      </w:pPr>
      <w:r>
        <w:continuationSeparator/>
      </w:r>
    </w:p>
  </w:footnote>
  <w:footnote w:id="1">
    <w:p w:rsidR="00A52138" w:rsidRDefault="00A52138" w:rsidP="00D214D2">
      <w:pPr>
        <w:pStyle w:val="a6"/>
        <w:jc w:val="both"/>
      </w:pPr>
      <w:r>
        <w:rPr>
          <w:rStyle w:val="aa"/>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82694"/>
      <w:docPartObj>
        <w:docPartGallery w:val="Page Numbers (Top of Page)"/>
        <w:docPartUnique/>
      </w:docPartObj>
    </w:sdtPr>
    <w:sdtEndPr/>
    <w:sdtContent>
      <w:p w:rsidR="00A52138" w:rsidRDefault="00A52138">
        <w:pPr>
          <w:pStyle w:val="ad"/>
          <w:jc w:val="center"/>
        </w:pPr>
        <w:r>
          <w:fldChar w:fldCharType="begin"/>
        </w:r>
        <w:r>
          <w:instrText>PAGE   \* MERGEFORMAT</w:instrText>
        </w:r>
        <w:r>
          <w:fldChar w:fldCharType="separate"/>
        </w:r>
        <w:r w:rsidR="00396400">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6C6445"/>
    <w:multiLevelType w:val="hybridMultilevel"/>
    <w:tmpl w:val="EBD053EE"/>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9AD72BC"/>
    <w:multiLevelType w:val="hybridMultilevel"/>
    <w:tmpl w:val="4366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764FF"/>
    <w:multiLevelType w:val="hybridMultilevel"/>
    <w:tmpl w:val="F3127F2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F9C7869"/>
    <w:multiLevelType w:val="hybridMultilevel"/>
    <w:tmpl w:val="85745404"/>
    <w:lvl w:ilvl="0" w:tplc="0419000D">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658706E"/>
    <w:multiLevelType w:val="hybridMultilevel"/>
    <w:tmpl w:val="F042A6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361C17"/>
    <w:multiLevelType w:val="hybridMultilevel"/>
    <w:tmpl w:val="B00EA36C"/>
    <w:lvl w:ilvl="0" w:tplc="9188759E">
      <w:start w:val="1"/>
      <w:numFmt w:val="upperRoman"/>
      <w:lvlText w:val="%1."/>
      <w:lvlJc w:val="left"/>
      <w:pPr>
        <w:ind w:left="1344" w:hanging="720"/>
      </w:pPr>
      <w:rPr>
        <w:rFonts w:cs="Times New Roman"/>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06A0F12"/>
    <w:multiLevelType w:val="hybridMultilevel"/>
    <w:tmpl w:val="330E2B0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921705A"/>
    <w:multiLevelType w:val="multilevel"/>
    <w:tmpl w:val="DDA8F550"/>
    <w:lvl w:ilvl="0">
      <w:start w:val="1"/>
      <w:numFmt w:val="decimal"/>
      <w:lvlText w:val="%1."/>
      <w:lvlJc w:val="left"/>
      <w:pPr>
        <w:ind w:left="1069" w:hanging="360"/>
      </w:pPr>
      <w:rPr>
        <w:rFonts w:ascii="Liberation Serif"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7A6A74AA"/>
    <w:multiLevelType w:val="hybridMultilevel"/>
    <w:tmpl w:val="4366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9269E"/>
    <w:multiLevelType w:val="hybridMultilevel"/>
    <w:tmpl w:val="DFBE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9"/>
  </w:num>
  <w:num w:numId="3">
    <w:abstractNumId w:val="1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3"/>
  </w:num>
  <w:num w:numId="11">
    <w:abstractNumId w:val="11"/>
  </w:num>
  <w:num w:numId="12">
    <w:abstractNumId w:val="6"/>
  </w:num>
  <w:num w:numId="13">
    <w:abstractNumId w:val="9"/>
  </w:num>
  <w:num w:numId="14">
    <w:abstractNumId w:val="20"/>
  </w:num>
  <w:num w:numId="15">
    <w:abstractNumId w:val="10"/>
  </w:num>
  <w:num w:numId="16">
    <w:abstractNumId w:val="14"/>
  </w:num>
  <w:num w:numId="17">
    <w:abstractNumId w:val="13"/>
  </w:num>
  <w:num w:numId="18">
    <w:abstractNumId w:val="5"/>
  </w:num>
  <w:num w:numId="19">
    <w:abstractNumId w:val="1"/>
  </w:num>
  <w:num w:numId="20">
    <w:abstractNumId w:val="18"/>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DB"/>
    <w:rsid w:val="00027130"/>
    <w:rsid w:val="00055546"/>
    <w:rsid w:val="00065FF8"/>
    <w:rsid w:val="00090747"/>
    <w:rsid w:val="000C15DE"/>
    <w:rsid w:val="001D102A"/>
    <w:rsid w:val="002730F3"/>
    <w:rsid w:val="002B5B64"/>
    <w:rsid w:val="002E7B4B"/>
    <w:rsid w:val="00366973"/>
    <w:rsid w:val="00371A92"/>
    <w:rsid w:val="00396400"/>
    <w:rsid w:val="003B16D6"/>
    <w:rsid w:val="003E4B6B"/>
    <w:rsid w:val="004170C1"/>
    <w:rsid w:val="00494C20"/>
    <w:rsid w:val="004E75E2"/>
    <w:rsid w:val="005301E9"/>
    <w:rsid w:val="0055563A"/>
    <w:rsid w:val="005C220F"/>
    <w:rsid w:val="00675BB6"/>
    <w:rsid w:val="006A49F8"/>
    <w:rsid w:val="006B7D12"/>
    <w:rsid w:val="006D621A"/>
    <w:rsid w:val="0071021C"/>
    <w:rsid w:val="007164DB"/>
    <w:rsid w:val="00786649"/>
    <w:rsid w:val="007E5FBE"/>
    <w:rsid w:val="008105B7"/>
    <w:rsid w:val="008130A8"/>
    <w:rsid w:val="0088776E"/>
    <w:rsid w:val="008D7DED"/>
    <w:rsid w:val="009C5EB9"/>
    <w:rsid w:val="00A1211D"/>
    <w:rsid w:val="00A4430D"/>
    <w:rsid w:val="00A52138"/>
    <w:rsid w:val="00AA5C78"/>
    <w:rsid w:val="00AB6D96"/>
    <w:rsid w:val="00AF2C48"/>
    <w:rsid w:val="00B109BB"/>
    <w:rsid w:val="00BB301D"/>
    <w:rsid w:val="00CA15F6"/>
    <w:rsid w:val="00CD5920"/>
    <w:rsid w:val="00CF0782"/>
    <w:rsid w:val="00D150CA"/>
    <w:rsid w:val="00D214D2"/>
    <w:rsid w:val="00D271D8"/>
    <w:rsid w:val="00D45CE2"/>
    <w:rsid w:val="00D539A9"/>
    <w:rsid w:val="00D76BB6"/>
    <w:rsid w:val="00DA5DA1"/>
    <w:rsid w:val="00DF0364"/>
    <w:rsid w:val="00E037A3"/>
    <w:rsid w:val="00F038F0"/>
    <w:rsid w:val="00F2131D"/>
    <w:rsid w:val="00F7549B"/>
    <w:rsid w:val="00F80C9E"/>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D2"/>
  </w:style>
  <w:style w:type="paragraph" w:styleId="1">
    <w:name w:val="heading 1"/>
    <w:basedOn w:val="a"/>
    <w:next w:val="a"/>
    <w:link w:val="10"/>
    <w:uiPriority w:val="9"/>
    <w:qFormat/>
    <w:rsid w:val="00D2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214D2"/>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uiPriority w:val="9"/>
    <w:unhideWhenUsed/>
    <w:qFormat/>
    <w:rsid w:val="00D21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14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4D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D214D2"/>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uiPriority w:val="9"/>
    <w:rsid w:val="00D214D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214D2"/>
    <w:rPr>
      <w:rFonts w:asciiTheme="majorHAnsi" w:eastAsiaTheme="majorEastAsia" w:hAnsiTheme="majorHAnsi" w:cstheme="majorBidi"/>
      <w:i/>
      <w:iCs/>
      <w:color w:val="2E74B5" w:themeColor="accent1" w:themeShade="BF"/>
    </w:rPr>
  </w:style>
  <w:style w:type="paragraph" w:styleId="a3">
    <w:name w:val="No Spacing"/>
    <w:uiPriority w:val="1"/>
    <w:qFormat/>
    <w:rsid w:val="00D214D2"/>
    <w:pPr>
      <w:spacing w:after="0" w:line="240" w:lineRule="auto"/>
    </w:pPr>
  </w:style>
  <w:style w:type="paragraph" w:styleId="a4">
    <w:name w:val="List Paragraph"/>
    <w:basedOn w:val="a"/>
    <w:qFormat/>
    <w:rsid w:val="00D214D2"/>
    <w:pPr>
      <w:ind w:left="720"/>
      <w:contextualSpacing/>
    </w:pPr>
  </w:style>
  <w:style w:type="paragraph" w:customStyle="1" w:styleId="ConsPlusNormal">
    <w:name w:val="ConsPlusNormal"/>
    <w:rsid w:val="00D214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D214D2"/>
  </w:style>
  <w:style w:type="character" w:styleId="a5">
    <w:name w:val="Hyperlink"/>
    <w:basedOn w:val="a0"/>
    <w:uiPriority w:val="99"/>
    <w:rsid w:val="00D214D2"/>
    <w:rPr>
      <w:rFonts w:ascii="Times New Roman" w:hAnsi="Times New Roman" w:cs="Times New Roman"/>
      <w:color w:val="0000FF"/>
      <w:u w:val="single"/>
    </w:rPr>
  </w:style>
  <w:style w:type="paragraph" w:customStyle="1" w:styleId="11">
    <w:name w:val="Абзац списка1"/>
    <w:basedOn w:val="a"/>
    <w:uiPriority w:val="99"/>
    <w:rsid w:val="00D214D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D214D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214D2"/>
    <w:rPr>
      <w:rFonts w:ascii="Times New Roman" w:eastAsia="Times New Roman" w:hAnsi="Times New Roman" w:cs="Times New Roman"/>
      <w:sz w:val="20"/>
      <w:szCs w:val="20"/>
      <w:lang w:eastAsia="ru-RU"/>
    </w:rPr>
  </w:style>
  <w:style w:type="paragraph" w:styleId="a8">
    <w:name w:val="Body Text"/>
    <w:basedOn w:val="a"/>
    <w:link w:val="a9"/>
    <w:uiPriority w:val="99"/>
    <w:semiHidden/>
    <w:rsid w:val="00D214D2"/>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9">
    <w:name w:val="Основной текст Знак"/>
    <w:basedOn w:val="a0"/>
    <w:link w:val="a8"/>
    <w:uiPriority w:val="99"/>
    <w:semiHidden/>
    <w:rsid w:val="00D214D2"/>
    <w:rPr>
      <w:rFonts w:ascii="Times New Roman" w:eastAsia="Times New Roman" w:hAnsi="Times New Roman" w:cs="Times New Roman"/>
      <w:spacing w:val="1"/>
      <w:sz w:val="25"/>
      <w:szCs w:val="25"/>
      <w:shd w:val="clear" w:color="auto" w:fill="FFFFFF"/>
      <w:lang w:eastAsia="ru-RU"/>
    </w:rPr>
  </w:style>
  <w:style w:type="character" w:styleId="aa">
    <w:name w:val="footnote reference"/>
    <w:basedOn w:val="a0"/>
    <w:uiPriority w:val="99"/>
    <w:semiHidden/>
    <w:rsid w:val="00D214D2"/>
    <w:rPr>
      <w:rFonts w:ascii="Times New Roman" w:hAnsi="Times New Roman" w:cs="Times New Roman"/>
      <w:vertAlign w:val="superscript"/>
    </w:rPr>
  </w:style>
  <w:style w:type="character" w:styleId="ab">
    <w:name w:val="FollowedHyperlink"/>
    <w:basedOn w:val="a0"/>
    <w:uiPriority w:val="99"/>
    <w:semiHidden/>
    <w:unhideWhenUsed/>
    <w:rsid w:val="00D214D2"/>
    <w:rPr>
      <w:color w:val="954F72" w:themeColor="followedHyperlink"/>
      <w:u w:val="single"/>
    </w:rPr>
  </w:style>
  <w:style w:type="paragraph" w:styleId="ac">
    <w:name w:val="TOC Heading"/>
    <w:basedOn w:val="1"/>
    <w:next w:val="a"/>
    <w:uiPriority w:val="39"/>
    <w:unhideWhenUsed/>
    <w:qFormat/>
    <w:rsid w:val="00D214D2"/>
    <w:pPr>
      <w:outlineLvl w:val="9"/>
    </w:pPr>
    <w:rPr>
      <w:lang w:eastAsia="ru-RU"/>
    </w:rPr>
  </w:style>
  <w:style w:type="paragraph" w:styleId="12">
    <w:name w:val="toc 1"/>
    <w:basedOn w:val="a"/>
    <w:next w:val="a"/>
    <w:autoRedefine/>
    <w:uiPriority w:val="39"/>
    <w:unhideWhenUsed/>
    <w:rsid w:val="00D214D2"/>
    <w:pPr>
      <w:spacing w:after="100"/>
    </w:pPr>
  </w:style>
  <w:style w:type="paragraph" w:styleId="31">
    <w:name w:val="toc 3"/>
    <w:basedOn w:val="a"/>
    <w:next w:val="a"/>
    <w:autoRedefine/>
    <w:uiPriority w:val="39"/>
    <w:unhideWhenUsed/>
    <w:rsid w:val="00D214D2"/>
    <w:pPr>
      <w:tabs>
        <w:tab w:val="right" w:leader="dot" w:pos="9628"/>
      </w:tabs>
      <w:spacing w:after="100"/>
    </w:pPr>
  </w:style>
  <w:style w:type="paragraph" w:styleId="ad">
    <w:name w:val="header"/>
    <w:basedOn w:val="a"/>
    <w:link w:val="ae"/>
    <w:unhideWhenUsed/>
    <w:rsid w:val="00D214D2"/>
    <w:pPr>
      <w:tabs>
        <w:tab w:val="center" w:pos="4677"/>
        <w:tab w:val="right" w:pos="9355"/>
      </w:tabs>
      <w:spacing w:after="0" w:line="240" w:lineRule="auto"/>
    </w:pPr>
  </w:style>
  <w:style w:type="character" w:customStyle="1" w:styleId="ae">
    <w:name w:val="Верхний колонтитул Знак"/>
    <w:basedOn w:val="a0"/>
    <w:link w:val="ad"/>
    <w:rsid w:val="00D214D2"/>
  </w:style>
  <w:style w:type="paragraph" w:styleId="af">
    <w:name w:val="footer"/>
    <w:basedOn w:val="a"/>
    <w:link w:val="af0"/>
    <w:unhideWhenUsed/>
    <w:rsid w:val="00D214D2"/>
    <w:pPr>
      <w:tabs>
        <w:tab w:val="center" w:pos="4677"/>
        <w:tab w:val="right" w:pos="9355"/>
      </w:tabs>
      <w:spacing w:after="0" w:line="240" w:lineRule="auto"/>
    </w:pPr>
  </w:style>
  <w:style w:type="character" w:customStyle="1" w:styleId="af0">
    <w:name w:val="Нижний колонтитул Знак"/>
    <w:basedOn w:val="a0"/>
    <w:link w:val="af"/>
    <w:rsid w:val="00D214D2"/>
  </w:style>
  <w:style w:type="paragraph" w:customStyle="1" w:styleId="Default">
    <w:name w:val="Default"/>
    <w:rsid w:val="00D214D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endnote text"/>
    <w:basedOn w:val="a"/>
    <w:link w:val="af2"/>
    <w:uiPriority w:val="99"/>
    <w:semiHidden/>
    <w:unhideWhenUsed/>
    <w:rsid w:val="00D214D2"/>
    <w:pPr>
      <w:spacing w:after="0" w:line="240" w:lineRule="auto"/>
    </w:pPr>
    <w:rPr>
      <w:sz w:val="20"/>
      <w:szCs w:val="20"/>
    </w:rPr>
  </w:style>
  <w:style w:type="character" w:customStyle="1" w:styleId="af2">
    <w:name w:val="Текст концевой сноски Знак"/>
    <w:basedOn w:val="a0"/>
    <w:link w:val="af1"/>
    <w:uiPriority w:val="99"/>
    <w:semiHidden/>
    <w:rsid w:val="00D214D2"/>
    <w:rPr>
      <w:sz w:val="20"/>
      <w:szCs w:val="20"/>
    </w:rPr>
  </w:style>
  <w:style w:type="character" w:styleId="af3">
    <w:name w:val="endnote reference"/>
    <w:basedOn w:val="a0"/>
    <w:uiPriority w:val="99"/>
    <w:semiHidden/>
    <w:unhideWhenUsed/>
    <w:rsid w:val="00D214D2"/>
    <w:rPr>
      <w:vertAlign w:val="superscript"/>
    </w:rPr>
  </w:style>
  <w:style w:type="table" w:styleId="af4">
    <w:name w:val="Table Grid"/>
    <w:basedOn w:val="a1"/>
    <w:uiPriority w:val="39"/>
    <w:rsid w:val="00D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D214D2"/>
    <w:rPr>
      <w:sz w:val="16"/>
      <w:szCs w:val="16"/>
    </w:rPr>
  </w:style>
  <w:style w:type="paragraph" w:styleId="af6">
    <w:name w:val="annotation text"/>
    <w:basedOn w:val="a"/>
    <w:link w:val="af7"/>
    <w:uiPriority w:val="99"/>
    <w:semiHidden/>
    <w:unhideWhenUsed/>
    <w:rsid w:val="00D214D2"/>
    <w:pPr>
      <w:spacing w:line="240" w:lineRule="auto"/>
    </w:pPr>
    <w:rPr>
      <w:sz w:val="20"/>
      <w:szCs w:val="20"/>
    </w:rPr>
  </w:style>
  <w:style w:type="character" w:customStyle="1" w:styleId="af7">
    <w:name w:val="Текст примечания Знак"/>
    <w:basedOn w:val="a0"/>
    <w:link w:val="af6"/>
    <w:uiPriority w:val="99"/>
    <w:semiHidden/>
    <w:rsid w:val="00D214D2"/>
    <w:rPr>
      <w:sz w:val="20"/>
      <w:szCs w:val="20"/>
    </w:rPr>
  </w:style>
  <w:style w:type="paragraph" w:styleId="af8">
    <w:name w:val="annotation subject"/>
    <w:basedOn w:val="af6"/>
    <w:next w:val="af6"/>
    <w:link w:val="af9"/>
    <w:uiPriority w:val="99"/>
    <w:semiHidden/>
    <w:unhideWhenUsed/>
    <w:rsid w:val="00D214D2"/>
    <w:rPr>
      <w:b/>
      <w:bCs/>
    </w:rPr>
  </w:style>
  <w:style w:type="character" w:customStyle="1" w:styleId="af9">
    <w:name w:val="Тема примечания Знак"/>
    <w:basedOn w:val="af7"/>
    <w:link w:val="af8"/>
    <w:uiPriority w:val="99"/>
    <w:semiHidden/>
    <w:rsid w:val="00D214D2"/>
    <w:rPr>
      <w:b/>
      <w:bCs/>
      <w:sz w:val="20"/>
      <w:szCs w:val="20"/>
    </w:rPr>
  </w:style>
  <w:style w:type="paragraph" w:styleId="afa">
    <w:name w:val="Balloon Text"/>
    <w:basedOn w:val="a"/>
    <w:link w:val="afb"/>
    <w:uiPriority w:val="99"/>
    <w:semiHidden/>
    <w:unhideWhenUsed/>
    <w:rsid w:val="00D214D2"/>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214D2"/>
    <w:rPr>
      <w:rFonts w:ascii="Segoe UI" w:hAnsi="Segoe UI" w:cs="Segoe UI"/>
      <w:sz w:val="18"/>
      <w:szCs w:val="18"/>
    </w:rPr>
  </w:style>
  <w:style w:type="paragraph" w:customStyle="1" w:styleId="ConsPlusTitle">
    <w:name w:val="ConsPlusTitle"/>
    <w:rsid w:val="00D214D2"/>
    <w:pPr>
      <w:widowControl w:val="0"/>
      <w:autoSpaceDE w:val="0"/>
      <w:autoSpaceDN w:val="0"/>
      <w:spacing w:after="0" w:line="240" w:lineRule="auto"/>
    </w:pPr>
    <w:rPr>
      <w:rFonts w:ascii="Calibri" w:eastAsia="Times New Roman" w:hAnsi="Calibri" w:cs="Calibri"/>
      <w:b/>
      <w:szCs w:val="20"/>
      <w:lang w:eastAsia="ru-RU"/>
    </w:rPr>
  </w:style>
  <w:style w:type="character" w:styleId="afc">
    <w:name w:val="Emphasis"/>
    <w:basedOn w:val="a0"/>
    <w:uiPriority w:val="20"/>
    <w:qFormat/>
    <w:rsid w:val="00D214D2"/>
    <w:rPr>
      <w:i/>
      <w:iCs/>
    </w:rPr>
  </w:style>
  <w:style w:type="paragraph" w:customStyle="1" w:styleId="ConsPlusNonformat">
    <w:name w:val="ConsPlusNonformat"/>
    <w:rsid w:val="00D21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rmal (Web)"/>
    <w:basedOn w:val="a"/>
    <w:uiPriority w:val="99"/>
    <w:rsid w:val="00D214D2"/>
    <w:pPr>
      <w:autoSpaceDE w:val="0"/>
      <w:autoSpaceDN w:val="0"/>
      <w:adjustRightInd w:val="0"/>
      <w:spacing w:before="100" w:beforeAutospacing="1" w:after="100" w:afterAutospacing="1" w:line="240" w:lineRule="auto"/>
      <w:ind w:firstLine="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D2"/>
  </w:style>
  <w:style w:type="paragraph" w:styleId="1">
    <w:name w:val="heading 1"/>
    <w:basedOn w:val="a"/>
    <w:next w:val="a"/>
    <w:link w:val="10"/>
    <w:uiPriority w:val="9"/>
    <w:qFormat/>
    <w:rsid w:val="00D2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214D2"/>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uiPriority w:val="9"/>
    <w:unhideWhenUsed/>
    <w:qFormat/>
    <w:rsid w:val="00D21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14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4D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D214D2"/>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uiPriority w:val="9"/>
    <w:rsid w:val="00D214D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214D2"/>
    <w:rPr>
      <w:rFonts w:asciiTheme="majorHAnsi" w:eastAsiaTheme="majorEastAsia" w:hAnsiTheme="majorHAnsi" w:cstheme="majorBidi"/>
      <w:i/>
      <w:iCs/>
      <w:color w:val="2E74B5" w:themeColor="accent1" w:themeShade="BF"/>
    </w:rPr>
  </w:style>
  <w:style w:type="paragraph" w:styleId="a3">
    <w:name w:val="No Spacing"/>
    <w:uiPriority w:val="1"/>
    <w:qFormat/>
    <w:rsid w:val="00D214D2"/>
    <w:pPr>
      <w:spacing w:after="0" w:line="240" w:lineRule="auto"/>
    </w:pPr>
  </w:style>
  <w:style w:type="paragraph" w:styleId="a4">
    <w:name w:val="List Paragraph"/>
    <w:basedOn w:val="a"/>
    <w:qFormat/>
    <w:rsid w:val="00D214D2"/>
    <w:pPr>
      <w:ind w:left="720"/>
      <w:contextualSpacing/>
    </w:pPr>
  </w:style>
  <w:style w:type="paragraph" w:customStyle="1" w:styleId="ConsPlusNormal">
    <w:name w:val="ConsPlusNormal"/>
    <w:rsid w:val="00D214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D214D2"/>
  </w:style>
  <w:style w:type="character" w:styleId="a5">
    <w:name w:val="Hyperlink"/>
    <w:basedOn w:val="a0"/>
    <w:uiPriority w:val="99"/>
    <w:rsid w:val="00D214D2"/>
    <w:rPr>
      <w:rFonts w:ascii="Times New Roman" w:hAnsi="Times New Roman" w:cs="Times New Roman"/>
      <w:color w:val="0000FF"/>
      <w:u w:val="single"/>
    </w:rPr>
  </w:style>
  <w:style w:type="paragraph" w:customStyle="1" w:styleId="11">
    <w:name w:val="Абзац списка1"/>
    <w:basedOn w:val="a"/>
    <w:uiPriority w:val="99"/>
    <w:rsid w:val="00D214D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D214D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214D2"/>
    <w:rPr>
      <w:rFonts w:ascii="Times New Roman" w:eastAsia="Times New Roman" w:hAnsi="Times New Roman" w:cs="Times New Roman"/>
      <w:sz w:val="20"/>
      <w:szCs w:val="20"/>
      <w:lang w:eastAsia="ru-RU"/>
    </w:rPr>
  </w:style>
  <w:style w:type="paragraph" w:styleId="a8">
    <w:name w:val="Body Text"/>
    <w:basedOn w:val="a"/>
    <w:link w:val="a9"/>
    <w:uiPriority w:val="99"/>
    <w:semiHidden/>
    <w:rsid w:val="00D214D2"/>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9">
    <w:name w:val="Основной текст Знак"/>
    <w:basedOn w:val="a0"/>
    <w:link w:val="a8"/>
    <w:uiPriority w:val="99"/>
    <w:semiHidden/>
    <w:rsid w:val="00D214D2"/>
    <w:rPr>
      <w:rFonts w:ascii="Times New Roman" w:eastAsia="Times New Roman" w:hAnsi="Times New Roman" w:cs="Times New Roman"/>
      <w:spacing w:val="1"/>
      <w:sz w:val="25"/>
      <w:szCs w:val="25"/>
      <w:shd w:val="clear" w:color="auto" w:fill="FFFFFF"/>
      <w:lang w:eastAsia="ru-RU"/>
    </w:rPr>
  </w:style>
  <w:style w:type="character" w:styleId="aa">
    <w:name w:val="footnote reference"/>
    <w:basedOn w:val="a0"/>
    <w:uiPriority w:val="99"/>
    <w:semiHidden/>
    <w:rsid w:val="00D214D2"/>
    <w:rPr>
      <w:rFonts w:ascii="Times New Roman" w:hAnsi="Times New Roman" w:cs="Times New Roman"/>
      <w:vertAlign w:val="superscript"/>
    </w:rPr>
  </w:style>
  <w:style w:type="character" w:styleId="ab">
    <w:name w:val="FollowedHyperlink"/>
    <w:basedOn w:val="a0"/>
    <w:uiPriority w:val="99"/>
    <w:semiHidden/>
    <w:unhideWhenUsed/>
    <w:rsid w:val="00D214D2"/>
    <w:rPr>
      <w:color w:val="954F72" w:themeColor="followedHyperlink"/>
      <w:u w:val="single"/>
    </w:rPr>
  </w:style>
  <w:style w:type="paragraph" w:styleId="ac">
    <w:name w:val="TOC Heading"/>
    <w:basedOn w:val="1"/>
    <w:next w:val="a"/>
    <w:uiPriority w:val="39"/>
    <w:unhideWhenUsed/>
    <w:qFormat/>
    <w:rsid w:val="00D214D2"/>
    <w:pPr>
      <w:outlineLvl w:val="9"/>
    </w:pPr>
    <w:rPr>
      <w:lang w:eastAsia="ru-RU"/>
    </w:rPr>
  </w:style>
  <w:style w:type="paragraph" w:styleId="12">
    <w:name w:val="toc 1"/>
    <w:basedOn w:val="a"/>
    <w:next w:val="a"/>
    <w:autoRedefine/>
    <w:uiPriority w:val="39"/>
    <w:unhideWhenUsed/>
    <w:rsid w:val="00D214D2"/>
    <w:pPr>
      <w:spacing w:after="100"/>
    </w:pPr>
  </w:style>
  <w:style w:type="paragraph" w:styleId="31">
    <w:name w:val="toc 3"/>
    <w:basedOn w:val="a"/>
    <w:next w:val="a"/>
    <w:autoRedefine/>
    <w:uiPriority w:val="39"/>
    <w:unhideWhenUsed/>
    <w:rsid w:val="00D214D2"/>
    <w:pPr>
      <w:tabs>
        <w:tab w:val="right" w:leader="dot" w:pos="9628"/>
      </w:tabs>
      <w:spacing w:after="100"/>
    </w:pPr>
  </w:style>
  <w:style w:type="paragraph" w:styleId="ad">
    <w:name w:val="header"/>
    <w:basedOn w:val="a"/>
    <w:link w:val="ae"/>
    <w:unhideWhenUsed/>
    <w:rsid w:val="00D214D2"/>
    <w:pPr>
      <w:tabs>
        <w:tab w:val="center" w:pos="4677"/>
        <w:tab w:val="right" w:pos="9355"/>
      </w:tabs>
      <w:spacing w:after="0" w:line="240" w:lineRule="auto"/>
    </w:pPr>
  </w:style>
  <w:style w:type="character" w:customStyle="1" w:styleId="ae">
    <w:name w:val="Верхний колонтитул Знак"/>
    <w:basedOn w:val="a0"/>
    <w:link w:val="ad"/>
    <w:rsid w:val="00D214D2"/>
  </w:style>
  <w:style w:type="paragraph" w:styleId="af">
    <w:name w:val="footer"/>
    <w:basedOn w:val="a"/>
    <w:link w:val="af0"/>
    <w:unhideWhenUsed/>
    <w:rsid w:val="00D214D2"/>
    <w:pPr>
      <w:tabs>
        <w:tab w:val="center" w:pos="4677"/>
        <w:tab w:val="right" w:pos="9355"/>
      </w:tabs>
      <w:spacing w:after="0" w:line="240" w:lineRule="auto"/>
    </w:pPr>
  </w:style>
  <w:style w:type="character" w:customStyle="1" w:styleId="af0">
    <w:name w:val="Нижний колонтитул Знак"/>
    <w:basedOn w:val="a0"/>
    <w:link w:val="af"/>
    <w:rsid w:val="00D214D2"/>
  </w:style>
  <w:style w:type="paragraph" w:customStyle="1" w:styleId="Default">
    <w:name w:val="Default"/>
    <w:rsid w:val="00D214D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endnote text"/>
    <w:basedOn w:val="a"/>
    <w:link w:val="af2"/>
    <w:uiPriority w:val="99"/>
    <w:semiHidden/>
    <w:unhideWhenUsed/>
    <w:rsid w:val="00D214D2"/>
    <w:pPr>
      <w:spacing w:after="0" w:line="240" w:lineRule="auto"/>
    </w:pPr>
    <w:rPr>
      <w:sz w:val="20"/>
      <w:szCs w:val="20"/>
    </w:rPr>
  </w:style>
  <w:style w:type="character" w:customStyle="1" w:styleId="af2">
    <w:name w:val="Текст концевой сноски Знак"/>
    <w:basedOn w:val="a0"/>
    <w:link w:val="af1"/>
    <w:uiPriority w:val="99"/>
    <w:semiHidden/>
    <w:rsid w:val="00D214D2"/>
    <w:rPr>
      <w:sz w:val="20"/>
      <w:szCs w:val="20"/>
    </w:rPr>
  </w:style>
  <w:style w:type="character" w:styleId="af3">
    <w:name w:val="endnote reference"/>
    <w:basedOn w:val="a0"/>
    <w:uiPriority w:val="99"/>
    <w:semiHidden/>
    <w:unhideWhenUsed/>
    <w:rsid w:val="00D214D2"/>
    <w:rPr>
      <w:vertAlign w:val="superscript"/>
    </w:rPr>
  </w:style>
  <w:style w:type="table" w:styleId="af4">
    <w:name w:val="Table Grid"/>
    <w:basedOn w:val="a1"/>
    <w:uiPriority w:val="39"/>
    <w:rsid w:val="00D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D214D2"/>
    <w:rPr>
      <w:sz w:val="16"/>
      <w:szCs w:val="16"/>
    </w:rPr>
  </w:style>
  <w:style w:type="paragraph" w:styleId="af6">
    <w:name w:val="annotation text"/>
    <w:basedOn w:val="a"/>
    <w:link w:val="af7"/>
    <w:uiPriority w:val="99"/>
    <w:semiHidden/>
    <w:unhideWhenUsed/>
    <w:rsid w:val="00D214D2"/>
    <w:pPr>
      <w:spacing w:line="240" w:lineRule="auto"/>
    </w:pPr>
    <w:rPr>
      <w:sz w:val="20"/>
      <w:szCs w:val="20"/>
    </w:rPr>
  </w:style>
  <w:style w:type="character" w:customStyle="1" w:styleId="af7">
    <w:name w:val="Текст примечания Знак"/>
    <w:basedOn w:val="a0"/>
    <w:link w:val="af6"/>
    <w:uiPriority w:val="99"/>
    <w:semiHidden/>
    <w:rsid w:val="00D214D2"/>
    <w:rPr>
      <w:sz w:val="20"/>
      <w:szCs w:val="20"/>
    </w:rPr>
  </w:style>
  <w:style w:type="paragraph" w:styleId="af8">
    <w:name w:val="annotation subject"/>
    <w:basedOn w:val="af6"/>
    <w:next w:val="af6"/>
    <w:link w:val="af9"/>
    <w:uiPriority w:val="99"/>
    <w:semiHidden/>
    <w:unhideWhenUsed/>
    <w:rsid w:val="00D214D2"/>
    <w:rPr>
      <w:b/>
      <w:bCs/>
    </w:rPr>
  </w:style>
  <w:style w:type="character" w:customStyle="1" w:styleId="af9">
    <w:name w:val="Тема примечания Знак"/>
    <w:basedOn w:val="af7"/>
    <w:link w:val="af8"/>
    <w:uiPriority w:val="99"/>
    <w:semiHidden/>
    <w:rsid w:val="00D214D2"/>
    <w:rPr>
      <w:b/>
      <w:bCs/>
      <w:sz w:val="20"/>
      <w:szCs w:val="20"/>
    </w:rPr>
  </w:style>
  <w:style w:type="paragraph" w:styleId="afa">
    <w:name w:val="Balloon Text"/>
    <w:basedOn w:val="a"/>
    <w:link w:val="afb"/>
    <w:uiPriority w:val="99"/>
    <w:semiHidden/>
    <w:unhideWhenUsed/>
    <w:rsid w:val="00D214D2"/>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214D2"/>
    <w:rPr>
      <w:rFonts w:ascii="Segoe UI" w:hAnsi="Segoe UI" w:cs="Segoe UI"/>
      <w:sz w:val="18"/>
      <w:szCs w:val="18"/>
    </w:rPr>
  </w:style>
  <w:style w:type="paragraph" w:customStyle="1" w:styleId="ConsPlusTitle">
    <w:name w:val="ConsPlusTitle"/>
    <w:rsid w:val="00D214D2"/>
    <w:pPr>
      <w:widowControl w:val="0"/>
      <w:autoSpaceDE w:val="0"/>
      <w:autoSpaceDN w:val="0"/>
      <w:spacing w:after="0" w:line="240" w:lineRule="auto"/>
    </w:pPr>
    <w:rPr>
      <w:rFonts w:ascii="Calibri" w:eastAsia="Times New Roman" w:hAnsi="Calibri" w:cs="Calibri"/>
      <w:b/>
      <w:szCs w:val="20"/>
      <w:lang w:eastAsia="ru-RU"/>
    </w:rPr>
  </w:style>
  <w:style w:type="character" w:styleId="afc">
    <w:name w:val="Emphasis"/>
    <w:basedOn w:val="a0"/>
    <w:uiPriority w:val="20"/>
    <w:qFormat/>
    <w:rsid w:val="00D214D2"/>
    <w:rPr>
      <w:i/>
      <w:iCs/>
    </w:rPr>
  </w:style>
  <w:style w:type="paragraph" w:customStyle="1" w:styleId="ConsPlusNonformat">
    <w:name w:val="ConsPlusNonformat"/>
    <w:rsid w:val="00D21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rmal (Web)"/>
    <w:basedOn w:val="a"/>
    <w:uiPriority w:val="99"/>
    <w:rsid w:val="00D214D2"/>
    <w:pPr>
      <w:autoSpaceDE w:val="0"/>
      <w:autoSpaceDN w:val="0"/>
      <w:adjustRightInd w:val="0"/>
      <w:spacing w:before="100" w:beforeAutospacing="1" w:after="100" w:afterAutospacing="1" w:line="240" w:lineRule="auto"/>
      <w:ind w:firstLine="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 Лидия Архипова</dc:creator>
  <cp:lastModifiedBy>Jur</cp:lastModifiedBy>
  <cp:revision>5</cp:revision>
  <dcterms:created xsi:type="dcterms:W3CDTF">2023-03-13T09:36:00Z</dcterms:created>
  <dcterms:modified xsi:type="dcterms:W3CDTF">2024-02-07T13:34:00Z</dcterms:modified>
</cp:coreProperties>
</file>